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19F20" w14:textId="711563D0" w:rsidR="00834E21" w:rsidRPr="0045078F" w:rsidRDefault="00834E21" w:rsidP="0045078F">
      <w:pPr>
        <w:jc w:val="center"/>
        <w:rPr>
          <w:b/>
          <w:bCs/>
          <w:lang w:val="en-GB"/>
        </w:rPr>
      </w:pPr>
      <w:r w:rsidRPr="0045078F">
        <w:rPr>
          <w:b/>
          <w:bCs/>
          <w:lang w:val="en-GB"/>
        </w:rPr>
        <w:t>Customer Declaration</w:t>
      </w:r>
    </w:p>
    <w:p w14:paraId="54809EF5" w14:textId="562B3AFE" w:rsidR="00834E21" w:rsidRPr="0045078F" w:rsidRDefault="00834E21" w:rsidP="00055805">
      <w:pPr>
        <w:jc w:val="both"/>
        <w:rPr>
          <w:sz w:val="20"/>
          <w:szCs w:val="20"/>
          <w:lang w:val="en-GB"/>
        </w:rPr>
      </w:pPr>
      <w:r w:rsidRPr="0045078F">
        <w:rPr>
          <w:sz w:val="20"/>
          <w:szCs w:val="20"/>
          <w:lang w:val="en-GB"/>
        </w:rPr>
        <w:t>For the specific use or uses of a restricted explosives precursor referred to in Regulation (EU) 2019/1148 of the European Parliament and of the Council (1) (Complete in capital letters) (*)</w:t>
      </w:r>
      <w:r w:rsidR="0072211D" w:rsidRPr="0045078F">
        <w:rPr>
          <w:sz w:val="20"/>
          <w:szCs w:val="20"/>
          <w:lang w:val="en-GB"/>
        </w:rPr>
        <w:t xml:space="preserve"> </w:t>
      </w:r>
    </w:p>
    <w:p w14:paraId="07D9D1EF" w14:textId="77777777" w:rsidR="00834E21" w:rsidRPr="0045078F" w:rsidRDefault="00834E21" w:rsidP="00055805">
      <w:pPr>
        <w:jc w:val="both"/>
        <w:rPr>
          <w:sz w:val="20"/>
          <w:szCs w:val="20"/>
          <w:lang w:val="en-GB"/>
        </w:rPr>
      </w:pPr>
      <w:r w:rsidRPr="0045078F">
        <w:rPr>
          <w:sz w:val="20"/>
          <w:szCs w:val="20"/>
          <w:lang w:val="en-GB"/>
        </w:rPr>
        <w:t>The undersigned,</w:t>
      </w:r>
    </w:p>
    <w:p w14:paraId="20C5FC1C" w14:textId="24AA515D" w:rsidR="00C62F83" w:rsidRPr="0045078F" w:rsidRDefault="00834E21" w:rsidP="00055805">
      <w:pPr>
        <w:jc w:val="both"/>
        <w:rPr>
          <w:sz w:val="20"/>
          <w:szCs w:val="20"/>
          <w:lang w:val="en-GB"/>
        </w:rPr>
      </w:pPr>
      <w:r w:rsidRPr="0045078F">
        <w:rPr>
          <w:sz w:val="20"/>
          <w:szCs w:val="20"/>
          <w:lang w:val="en-GB"/>
        </w:rPr>
        <w:t>Name</w:t>
      </w:r>
      <w:r w:rsidR="003B6994" w:rsidRPr="0045078F">
        <w:rPr>
          <w:sz w:val="20"/>
          <w:szCs w:val="20"/>
          <w:lang w:val="en-GB"/>
        </w:rPr>
        <w:t xml:space="preserve"> (</w:t>
      </w:r>
      <w:r w:rsidRPr="0045078F">
        <w:rPr>
          <w:sz w:val="20"/>
          <w:szCs w:val="20"/>
          <w:lang w:val="en-GB"/>
        </w:rPr>
        <w:t>client</w:t>
      </w:r>
      <w:r w:rsidR="003B6994" w:rsidRPr="0045078F">
        <w:rPr>
          <w:sz w:val="20"/>
          <w:szCs w:val="20"/>
          <w:lang w:val="en-GB"/>
        </w:rPr>
        <w:t xml:space="preserve">): </w:t>
      </w:r>
      <w:r w:rsidR="00C62F83" w:rsidRPr="0045078F">
        <w:rPr>
          <w:sz w:val="20"/>
          <w:szCs w:val="20"/>
          <w:lang w:val="en-GB"/>
        </w:rPr>
        <w:t>……………………………………………………………………………………………………………………………</w:t>
      </w:r>
      <w:r w:rsidR="0045078F" w:rsidRPr="0045078F">
        <w:rPr>
          <w:sz w:val="20"/>
          <w:szCs w:val="20"/>
          <w:lang w:val="en-GB"/>
        </w:rPr>
        <w:t>….</w:t>
      </w:r>
    </w:p>
    <w:p w14:paraId="25F68972" w14:textId="57065C6F" w:rsidR="00FE5D7B" w:rsidRPr="0045078F" w:rsidRDefault="00834E21" w:rsidP="00834E21">
      <w:pPr>
        <w:rPr>
          <w:sz w:val="20"/>
          <w:szCs w:val="20"/>
          <w:lang w:val="en-GB"/>
        </w:rPr>
      </w:pPr>
      <w:r w:rsidRPr="0045078F">
        <w:rPr>
          <w:sz w:val="20"/>
          <w:szCs w:val="20"/>
          <w:lang w:val="en-GB"/>
        </w:rPr>
        <w:t>Identity document (number, issuing authority</w:t>
      </w:r>
      <w:r w:rsidR="0045078F" w:rsidRPr="0045078F">
        <w:rPr>
          <w:sz w:val="20"/>
          <w:szCs w:val="20"/>
          <w:lang w:val="en-GB"/>
        </w:rPr>
        <w:t>):</w:t>
      </w:r>
      <w:r w:rsidRPr="0045078F">
        <w:rPr>
          <w:sz w:val="20"/>
          <w:szCs w:val="20"/>
          <w:lang w:val="en-GB"/>
        </w:rPr>
        <w:t xml:space="preserve">  …………...…………</w:t>
      </w:r>
      <w:r w:rsidR="000A7F06" w:rsidRPr="0045078F">
        <w:rPr>
          <w:sz w:val="20"/>
          <w:szCs w:val="20"/>
          <w:lang w:val="en-GB"/>
        </w:rPr>
        <w:t>……………………………………………………</w:t>
      </w:r>
    </w:p>
    <w:p w14:paraId="6B80BD50" w14:textId="6220F4D9" w:rsidR="00FE5D7B" w:rsidRPr="0045078F" w:rsidRDefault="00834E21" w:rsidP="00834E21">
      <w:pPr>
        <w:rPr>
          <w:sz w:val="20"/>
          <w:szCs w:val="20"/>
          <w:lang w:val="en-GB"/>
        </w:rPr>
      </w:pPr>
      <w:r w:rsidRPr="0045078F">
        <w:rPr>
          <w:sz w:val="20"/>
          <w:szCs w:val="20"/>
          <w:lang w:val="en-GB"/>
        </w:rPr>
        <w:t>Authorized representative of: Company (Principal):  …….</w:t>
      </w:r>
      <w:r w:rsidR="000A7F06" w:rsidRPr="0045078F">
        <w:rPr>
          <w:sz w:val="20"/>
          <w:szCs w:val="20"/>
          <w:lang w:val="en-GB"/>
        </w:rPr>
        <w:t>……………………………………………………………</w:t>
      </w:r>
      <w:r w:rsidR="0045078F" w:rsidRPr="0045078F">
        <w:rPr>
          <w:sz w:val="20"/>
          <w:szCs w:val="20"/>
          <w:lang w:val="en-GB"/>
        </w:rPr>
        <w:t>…...</w:t>
      </w:r>
    </w:p>
    <w:p w14:paraId="1EC696EB" w14:textId="64284AB3" w:rsidR="00FE5D7B" w:rsidRPr="0045078F" w:rsidRDefault="00834E21" w:rsidP="00834E21">
      <w:pPr>
        <w:rPr>
          <w:sz w:val="20"/>
          <w:szCs w:val="20"/>
          <w:lang w:val="en-GB"/>
        </w:rPr>
      </w:pPr>
      <w:r w:rsidRPr="0045078F">
        <w:rPr>
          <w:sz w:val="20"/>
          <w:szCs w:val="20"/>
          <w:lang w:val="en-GB"/>
        </w:rPr>
        <w:t>VAT identification number or other company identification number (**)/</w:t>
      </w:r>
      <w:proofErr w:type="gramStart"/>
      <w:r w:rsidR="0045078F" w:rsidRPr="0045078F">
        <w:rPr>
          <w:sz w:val="20"/>
          <w:szCs w:val="20"/>
          <w:lang w:val="en-GB"/>
        </w:rPr>
        <w:t>Address:</w:t>
      </w:r>
      <w:r w:rsidR="000A7F06" w:rsidRPr="0045078F">
        <w:rPr>
          <w:sz w:val="20"/>
          <w:szCs w:val="20"/>
          <w:lang w:val="en-GB"/>
        </w:rPr>
        <w:t>…</w:t>
      </w:r>
      <w:proofErr w:type="gramEnd"/>
      <w:r w:rsidR="000A7F06" w:rsidRPr="0045078F">
        <w:rPr>
          <w:sz w:val="20"/>
          <w:szCs w:val="20"/>
          <w:lang w:val="en-GB"/>
        </w:rPr>
        <w:t>………………………………………………………………………………………………………………………………</w:t>
      </w:r>
    </w:p>
    <w:p w14:paraId="710D3E3C" w14:textId="78A51B4D" w:rsidR="00F049B0" w:rsidRPr="0045078F" w:rsidRDefault="00834E21" w:rsidP="00D27691">
      <w:pPr>
        <w:jc w:val="center"/>
        <w:rPr>
          <w:sz w:val="20"/>
          <w:szCs w:val="20"/>
          <w:lang w:val="en-GB"/>
        </w:rPr>
      </w:pPr>
      <w:r w:rsidRPr="0045078F">
        <w:rPr>
          <w:sz w:val="20"/>
          <w:szCs w:val="20"/>
          <w:lang w:val="en-GB"/>
        </w:rPr>
        <w:t>Business activity/occupation/</w:t>
      </w:r>
      <w:proofErr w:type="gramStart"/>
      <w:r w:rsidR="0045078F" w:rsidRPr="0045078F">
        <w:rPr>
          <w:sz w:val="20"/>
          <w:szCs w:val="20"/>
          <w:lang w:val="en-GB"/>
        </w:rPr>
        <w:t>profession:</w:t>
      </w:r>
      <w:r w:rsidR="000A7F06" w:rsidRPr="0045078F">
        <w:rPr>
          <w:sz w:val="20"/>
          <w:szCs w:val="20"/>
          <w:lang w:val="en-GB"/>
        </w:rPr>
        <w:t>…</w:t>
      </w:r>
      <w:proofErr w:type="gramEnd"/>
      <w:r w:rsidR="000A7F06" w:rsidRPr="0045078F">
        <w:rPr>
          <w:sz w:val="20"/>
          <w:szCs w:val="20"/>
          <w:lang w:val="en-GB"/>
        </w:rPr>
        <w:t>………………………………………………………………………………….</w:t>
      </w:r>
    </w:p>
    <w:tbl>
      <w:tblPr>
        <w:tblStyle w:val="a3"/>
        <w:tblW w:w="0" w:type="auto"/>
        <w:tblLook w:val="04A0" w:firstRow="1" w:lastRow="0" w:firstColumn="1" w:lastColumn="0" w:noHBand="0" w:noVBand="1"/>
      </w:tblPr>
      <w:tblGrid>
        <w:gridCol w:w="1607"/>
        <w:gridCol w:w="1502"/>
        <w:gridCol w:w="1426"/>
        <w:gridCol w:w="1464"/>
        <w:gridCol w:w="1564"/>
        <w:gridCol w:w="1499"/>
      </w:tblGrid>
      <w:tr w:rsidR="00C80EC7" w:rsidRPr="0045078F" w14:paraId="0252889C" w14:textId="77777777" w:rsidTr="008E3F9D">
        <w:tc>
          <w:tcPr>
            <w:tcW w:w="1607" w:type="dxa"/>
          </w:tcPr>
          <w:p w14:paraId="4AC19336" w14:textId="3009E649" w:rsidR="00C80EC7" w:rsidRPr="0045078F" w:rsidRDefault="00834E21" w:rsidP="00D27691">
            <w:pPr>
              <w:jc w:val="center"/>
              <w:rPr>
                <w:sz w:val="20"/>
                <w:szCs w:val="20"/>
                <w:lang w:val="en-GB"/>
              </w:rPr>
            </w:pPr>
            <w:r w:rsidRPr="0045078F">
              <w:rPr>
                <w:sz w:val="20"/>
                <w:szCs w:val="20"/>
                <w:lang w:val="en-GB"/>
              </w:rPr>
              <w:t>Trade name of the product</w:t>
            </w:r>
          </w:p>
        </w:tc>
        <w:tc>
          <w:tcPr>
            <w:tcW w:w="1502" w:type="dxa"/>
          </w:tcPr>
          <w:p w14:paraId="7F39595A" w14:textId="514D43AD" w:rsidR="00C80EC7" w:rsidRPr="0045078F" w:rsidRDefault="00834E21" w:rsidP="00D27691">
            <w:pPr>
              <w:jc w:val="center"/>
              <w:rPr>
                <w:sz w:val="20"/>
                <w:szCs w:val="20"/>
                <w:lang w:val="en-GB"/>
              </w:rPr>
            </w:pPr>
            <w:r w:rsidRPr="0045078F">
              <w:rPr>
                <w:sz w:val="20"/>
                <w:szCs w:val="20"/>
                <w:lang w:val="en-GB"/>
              </w:rPr>
              <w:t>Restricted explosives precursor</w:t>
            </w:r>
          </w:p>
        </w:tc>
        <w:tc>
          <w:tcPr>
            <w:tcW w:w="1426" w:type="dxa"/>
          </w:tcPr>
          <w:p w14:paraId="5625D09F" w14:textId="63517904" w:rsidR="00C80EC7" w:rsidRPr="0045078F" w:rsidRDefault="00C80EC7" w:rsidP="00D27691">
            <w:pPr>
              <w:jc w:val="center"/>
              <w:rPr>
                <w:sz w:val="20"/>
                <w:szCs w:val="20"/>
                <w:lang w:val="en-GB"/>
              </w:rPr>
            </w:pPr>
            <w:r w:rsidRPr="0045078F">
              <w:rPr>
                <w:sz w:val="20"/>
                <w:szCs w:val="20"/>
                <w:lang w:val="en-GB"/>
              </w:rPr>
              <w:t>CAS №</w:t>
            </w:r>
          </w:p>
        </w:tc>
        <w:tc>
          <w:tcPr>
            <w:tcW w:w="1464" w:type="dxa"/>
          </w:tcPr>
          <w:p w14:paraId="03C15894" w14:textId="6C74CEAB" w:rsidR="00C80EC7" w:rsidRPr="0045078F" w:rsidRDefault="00834E21" w:rsidP="00D27691">
            <w:pPr>
              <w:jc w:val="center"/>
              <w:rPr>
                <w:sz w:val="20"/>
                <w:szCs w:val="20"/>
                <w:lang w:val="en-GB"/>
              </w:rPr>
            </w:pPr>
            <w:r w:rsidRPr="0045078F">
              <w:rPr>
                <w:sz w:val="20"/>
                <w:szCs w:val="20"/>
                <w:lang w:val="en-GB"/>
              </w:rPr>
              <w:t>Quantity (kg/l)</w:t>
            </w:r>
          </w:p>
        </w:tc>
        <w:tc>
          <w:tcPr>
            <w:tcW w:w="1564" w:type="dxa"/>
          </w:tcPr>
          <w:p w14:paraId="2B6FE010" w14:textId="4C8D2654" w:rsidR="00C80EC7" w:rsidRPr="0045078F" w:rsidRDefault="00834E21" w:rsidP="00D27691">
            <w:pPr>
              <w:jc w:val="center"/>
              <w:rPr>
                <w:sz w:val="20"/>
                <w:szCs w:val="20"/>
                <w:lang w:val="en-GB"/>
              </w:rPr>
            </w:pPr>
            <w:r w:rsidRPr="0045078F">
              <w:rPr>
                <w:sz w:val="20"/>
                <w:szCs w:val="20"/>
                <w:lang w:val="en-GB"/>
              </w:rPr>
              <w:t>Concentration</w:t>
            </w:r>
          </w:p>
        </w:tc>
        <w:tc>
          <w:tcPr>
            <w:tcW w:w="1499" w:type="dxa"/>
          </w:tcPr>
          <w:p w14:paraId="7DF3856C" w14:textId="185FA850" w:rsidR="00C80EC7" w:rsidRPr="0045078F" w:rsidRDefault="00834E21" w:rsidP="00D27691">
            <w:pPr>
              <w:jc w:val="center"/>
              <w:rPr>
                <w:sz w:val="20"/>
                <w:szCs w:val="20"/>
                <w:lang w:val="en-GB"/>
              </w:rPr>
            </w:pPr>
            <w:r w:rsidRPr="0045078F">
              <w:rPr>
                <w:sz w:val="20"/>
                <w:szCs w:val="20"/>
                <w:lang w:val="en-GB"/>
              </w:rPr>
              <w:t>Intended use</w:t>
            </w:r>
          </w:p>
        </w:tc>
      </w:tr>
      <w:tr w:rsidR="00C80EC7" w:rsidRPr="0045078F" w14:paraId="10E62D7F" w14:textId="77777777" w:rsidTr="00834E21">
        <w:trPr>
          <w:trHeight w:val="490"/>
        </w:trPr>
        <w:tc>
          <w:tcPr>
            <w:tcW w:w="1607" w:type="dxa"/>
          </w:tcPr>
          <w:p w14:paraId="334F6C44" w14:textId="6BEA09A5" w:rsidR="00C80EC7" w:rsidRPr="0045078F" w:rsidRDefault="00C80EC7" w:rsidP="00E35635">
            <w:pPr>
              <w:jc w:val="center"/>
              <w:rPr>
                <w:sz w:val="20"/>
                <w:szCs w:val="20"/>
                <w:lang w:val="en-GB"/>
              </w:rPr>
            </w:pPr>
          </w:p>
        </w:tc>
        <w:tc>
          <w:tcPr>
            <w:tcW w:w="1502" w:type="dxa"/>
          </w:tcPr>
          <w:p w14:paraId="08F92AE6" w14:textId="0C80E61F" w:rsidR="00C80EC7" w:rsidRPr="0045078F" w:rsidRDefault="00C80EC7" w:rsidP="007D7CCF">
            <w:pPr>
              <w:jc w:val="center"/>
              <w:rPr>
                <w:sz w:val="20"/>
                <w:szCs w:val="20"/>
                <w:lang w:val="en-GB"/>
              </w:rPr>
            </w:pPr>
          </w:p>
        </w:tc>
        <w:tc>
          <w:tcPr>
            <w:tcW w:w="1426" w:type="dxa"/>
          </w:tcPr>
          <w:tbl>
            <w:tblPr>
              <w:tblW w:w="0" w:type="auto"/>
              <w:tblBorders>
                <w:top w:val="nil"/>
                <w:left w:val="nil"/>
                <w:bottom w:val="nil"/>
                <w:right w:val="nil"/>
              </w:tblBorders>
              <w:tblLook w:val="0000" w:firstRow="0" w:lastRow="0" w:firstColumn="0" w:lastColumn="0" w:noHBand="0" w:noVBand="0"/>
            </w:tblPr>
            <w:tblGrid>
              <w:gridCol w:w="222"/>
            </w:tblGrid>
            <w:tr w:rsidR="007D7CCF" w:rsidRPr="0045078F" w14:paraId="77AE712A" w14:textId="77777777">
              <w:trPr>
                <w:trHeight w:val="100"/>
              </w:trPr>
              <w:tc>
                <w:tcPr>
                  <w:tcW w:w="0" w:type="auto"/>
                </w:tcPr>
                <w:p w14:paraId="45D42C25" w14:textId="4808EB62" w:rsidR="007D7CCF" w:rsidRPr="0045078F" w:rsidRDefault="007D7CCF" w:rsidP="008379F6">
                  <w:pPr>
                    <w:spacing w:after="0" w:line="240" w:lineRule="auto"/>
                    <w:jc w:val="center"/>
                    <w:rPr>
                      <w:sz w:val="20"/>
                      <w:szCs w:val="20"/>
                      <w:lang w:val="en-GB"/>
                    </w:rPr>
                  </w:pPr>
                </w:p>
              </w:tc>
            </w:tr>
          </w:tbl>
          <w:p w14:paraId="59EF7AE4" w14:textId="77777777" w:rsidR="00C80EC7" w:rsidRPr="0045078F" w:rsidRDefault="00C80EC7" w:rsidP="007D7CCF">
            <w:pPr>
              <w:jc w:val="center"/>
              <w:rPr>
                <w:sz w:val="20"/>
                <w:szCs w:val="20"/>
                <w:lang w:val="en-GB"/>
              </w:rPr>
            </w:pPr>
          </w:p>
        </w:tc>
        <w:tc>
          <w:tcPr>
            <w:tcW w:w="1464" w:type="dxa"/>
          </w:tcPr>
          <w:p w14:paraId="534A65A7" w14:textId="641E6148" w:rsidR="00C80EC7" w:rsidRPr="0045078F" w:rsidRDefault="00C80EC7" w:rsidP="007D7CCF">
            <w:pPr>
              <w:jc w:val="center"/>
              <w:rPr>
                <w:sz w:val="20"/>
                <w:szCs w:val="20"/>
                <w:lang w:val="en-GB"/>
              </w:rPr>
            </w:pPr>
          </w:p>
        </w:tc>
        <w:tc>
          <w:tcPr>
            <w:tcW w:w="1564" w:type="dxa"/>
          </w:tcPr>
          <w:p w14:paraId="3A311452" w14:textId="77777777" w:rsidR="00834E21" w:rsidRPr="0045078F" w:rsidRDefault="00834E21" w:rsidP="007D7CCF">
            <w:pPr>
              <w:jc w:val="center"/>
              <w:rPr>
                <w:sz w:val="20"/>
                <w:szCs w:val="20"/>
                <w:lang w:val="en-GB"/>
              </w:rPr>
            </w:pPr>
          </w:p>
          <w:p w14:paraId="682A95ED" w14:textId="6D9CFA09" w:rsidR="00C80EC7" w:rsidRPr="0045078F" w:rsidRDefault="00055805" w:rsidP="007D7CCF">
            <w:pPr>
              <w:jc w:val="center"/>
              <w:rPr>
                <w:sz w:val="20"/>
                <w:szCs w:val="20"/>
                <w:lang w:val="en-GB"/>
              </w:rPr>
            </w:pPr>
            <w:r w:rsidRPr="0045078F">
              <w:rPr>
                <w:sz w:val="20"/>
                <w:szCs w:val="20"/>
                <w:lang w:val="en-GB"/>
              </w:rPr>
              <w:t>…….</w:t>
            </w:r>
            <w:r w:rsidR="007D7CCF" w:rsidRPr="0045078F">
              <w:rPr>
                <w:sz w:val="20"/>
                <w:szCs w:val="20"/>
                <w:lang w:val="en-GB"/>
              </w:rPr>
              <w:t xml:space="preserve"> %</w:t>
            </w:r>
          </w:p>
        </w:tc>
        <w:tc>
          <w:tcPr>
            <w:tcW w:w="1499" w:type="dxa"/>
          </w:tcPr>
          <w:p w14:paraId="44C69245" w14:textId="7C86F479" w:rsidR="00C80EC7" w:rsidRPr="0045078F" w:rsidRDefault="00C80EC7" w:rsidP="007D7CCF">
            <w:pPr>
              <w:jc w:val="center"/>
              <w:rPr>
                <w:sz w:val="20"/>
                <w:szCs w:val="20"/>
                <w:lang w:val="en-GB"/>
              </w:rPr>
            </w:pPr>
          </w:p>
        </w:tc>
      </w:tr>
    </w:tbl>
    <w:p w14:paraId="3EE57919" w14:textId="77777777" w:rsidR="00834E21" w:rsidRPr="0045078F" w:rsidRDefault="00834E21" w:rsidP="00055805">
      <w:pPr>
        <w:jc w:val="both"/>
        <w:rPr>
          <w:sz w:val="20"/>
          <w:szCs w:val="20"/>
          <w:lang w:val="en-GB"/>
        </w:rPr>
      </w:pPr>
    </w:p>
    <w:p w14:paraId="32882D80" w14:textId="190F315A" w:rsidR="00FE5D7B" w:rsidRPr="0045078F" w:rsidRDefault="00834E21" w:rsidP="00055805">
      <w:pPr>
        <w:jc w:val="both"/>
        <w:rPr>
          <w:sz w:val="20"/>
          <w:szCs w:val="20"/>
          <w:lang w:val="en-GB"/>
        </w:rPr>
      </w:pPr>
      <w:r w:rsidRPr="0045078F">
        <w:rPr>
          <w:sz w:val="20"/>
          <w:szCs w:val="20"/>
          <w:lang w:val="en-GB"/>
        </w:rPr>
        <w:t>I declare that the commercial product and the substance or mixture it contains, purchased from the company "</w:t>
      </w:r>
      <w:r w:rsidR="00835FAD">
        <w:rPr>
          <w:sz w:val="20"/>
          <w:szCs w:val="20"/>
          <w:lang w:val="en-GB"/>
        </w:rPr>
        <w:t>CHIMTEX" LTD</w:t>
      </w:r>
      <w:r w:rsidRPr="0045078F">
        <w:rPr>
          <w:sz w:val="20"/>
          <w:szCs w:val="20"/>
          <w:lang w:val="en-GB"/>
        </w:rPr>
        <w:t xml:space="preserve"> as our supplier, is used only for the specified use, which is in any case legal, and will be sold or supplied to another customer only,</w:t>
      </w:r>
      <w:r w:rsidR="0045078F">
        <w:rPr>
          <w:sz w:val="20"/>
          <w:szCs w:val="20"/>
          <w:lang w:val="en-GB"/>
        </w:rPr>
        <w:t xml:space="preserve"> </w:t>
      </w:r>
      <w:r w:rsidRPr="0045078F">
        <w:rPr>
          <w:sz w:val="20"/>
          <w:szCs w:val="20"/>
          <w:lang w:val="en-GB"/>
        </w:rPr>
        <w:t xml:space="preserve">if </w:t>
      </w:r>
      <w:r w:rsidR="0045078F">
        <w:rPr>
          <w:sz w:val="20"/>
          <w:szCs w:val="20"/>
          <w:lang w:val="en-GB"/>
        </w:rPr>
        <w:t>they</w:t>
      </w:r>
      <w:r w:rsidRPr="0045078F">
        <w:rPr>
          <w:sz w:val="20"/>
          <w:szCs w:val="20"/>
          <w:lang w:val="en-GB"/>
        </w:rPr>
        <w:t xml:space="preserve"> make such a declaration of use, subject to the restrictions established in Regulation (EU) 2019/1148 for their provision to the mass consumer.</w:t>
      </w:r>
      <w:r w:rsidR="0045078F" w:rsidRPr="0045078F">
        <w:t xml:space="preserve"> </w:t>
      </w:r>
      <w:r w:rsidR="0045078F" w:rsidRPr="0045078F">
        <w:rPr>
          <w:sz w:val="20"/>
          <w:szCs w:val="20"/>
          <w:lang w:val="en-GB"/>
        </w:rPr>
        <w:t>We undertake to notify the company "</w:t>
      </w:r>
      <w:r w:rsidR="00835FAD">
        <w:rPr>
          <w:sz w:val="20"/>
          <w:szCs w:val="20"/>
          <w:lang w:val="en-GB"/>
        </w:rPr>
        <w:t>CHIMTEX" LTD</w:t>
      </w:r>
      <w:r w:rsidR="0045078F" w:rsidRPr="0045078F">
        <w:rPr>
          <w:sz w:val="20"/>
          <w:szCs w:val="20"/>
          <w:lang w:val="en-GB"/>
        </w:rPr>
        <w:t xml:space="preserve"> immediately of any changes or circumstances that lead to a change in this declaration.</w:t>
      </w:r>
    </w:p>
    <w:p w14:paraId="5F460785" w14:textId="4F99FE0C" w:rsidR="007A3243" w:rsidRPr="0045078F" w:rsidRDefault="00834E21">
      <w:pPr>
        <w:rPr>
          <w:sz w:val="20"/>
          <w:szCs w:val="20"/>
          <w:lang w:val="en-GB"/>
        </w:rPr>
      </w:pPr>
      <w:proofErr w:type="gramStart"/>
      <w:r w:rsidRPr="0045078F">
        <w:rPr>
          <w:sz w:val="20"/>
          <w:szCs w:val="20"/>
          <w:lang w:val="en-GB"/>
        </w:rPr>
        <w:t>Signature:</w:t>
      </w:r>
      <w:r w:rsidR="007A3243" w:rsidRPr="0045078F">
        <w:rPr>
          <w:sz w:val="20"/>
          <w:szCs w:val="20"/>
          <w:lang w:val="en-GB"/>
        </w:rPr>
        <w:t>_</w:t>
      </w:r>
      <w:proofErr w:type="gramEnd"/>
      <w:r w:rsidR="007A3243" w:rsidRPr="0045078F">
        <w:rPr>
          <w:sz w:val="20"/>
          <w:szCs w:val="20"/>
          <w:lang w:val="en-GB"/>
        </w:rPr>
        <w:t>_______________________</w:t>
      </w:r>
    </w:p>
    <w:p w14:paraId="07B99F68" w14:textId="1F71F278" w:rsidR="008E3F9D" w:rsidRPr="0045078F" w:rsidRDefault="007A3243">
      <w:pPr>
        <w:rPr>
          <w:sz w:val="20"/>
          <w:szCs w:val="20"/>
          <w:lang w:val="en-GB"/>
        </w:rPr>
      </w:pPr>
      <w:r w:rsidRPr="0045078F">
        <w:rPr>
          <w:sz w:val="20"/>
          <w:szCs w:val="20"/>
          <w:lang w:val="en-GB"/>
        </w:rPr>
        <w:t xml:space="preserve"> </w:t>
      </w:r>
      <w:r w:rsidR="00834E21" w:rsidRPr="0045078F">
        <w:rPr>
          <w:sz w:val="20"/>
          <w:szCs w:val="20"/>
          <w:lang w:val="en-GB"/>
        </w:rPr>
        <w:t>Name</w:t>
      </w:r>
      <w:r w:rsidRPr="0045078F">
        <w:rPr>
          <w:sz w:val="20"/>
          <w:szCs w:val="20"/>
          <w:lang w:val="en-GB"/>
        </w:rPr>
        <w:t xml:space="preserve">: </w:t>
      </w:r>
      <w:r w:rsidR="000A7F06" w:rsidRPr="0045078F">
        <w:rPr>
          <w:sz w:val="20"/>
          <w:szCs w:val="20"/>
          <w:lang w:val="en-GB"/>
        </w:rPr>
        <w:t>………………………………………………………………………………</w:t>
      </w:r>
    </w:p>
    <w:p w14:paraId="16EE94B9" w14:textId="41D58D3F" w:rsidR="007A3243" w:rsidRPr="0045078F" w:rsidRDefault="00834E21">
      <w:pPr>
        <w:rPr>
          <w:sz w:val="20"/>
          <w:szCs w:val="20"/>
          <w:lang w:val="en-GB"/>
        </w:rPr>
      </w:pPr>
      <w:r w:rsidRPr="0045078F">
        <w:rPr>
          <w:sz w:val="20"/>
          <w:szCs w:val="20"/>
          <w:lang w:val="en-GB"/>
        </w:rPr>
        <w:t>Position</w:t>
      </w:r>
      <w:r w:rsidR="007A3243" w:rsidRPr="0045078F">
        <w:rPr>
          <w:sz w:val="20"/>
          <w:szCs w:val="20"/>
          <w:lang w:val="en-GB"/>
        </w:rPr>
        <w:t xml:space="preserve">: </w:t>
      </w:r>
      <w:r w:rsidR="000A7F06" w:rsidRPr="0045078F">
        <w:rPr>
          <w:sz w:val="20"/>
          <w:szCs w:val="20"/>
          <w:lang w:val="en-GB"/>
        </w:rPr>
        <w:t>……………………………………………………………………...</w:t>
      </w:r>
    </w:p>
    <w:p w14:paraId="10DF7688" w14:textId="77777777" w:rsidR="00834E21" w:rsidRPr="0045078F" w:rsidRDefault="00834E21" w:rsidP="000A7F06">
      <w:pPr>
        <w:rPr>
          <w:sz w:val="20"/>
          <w:szCs w:val="20"/>
          <w:lang w:val="en-GB"/>
        </w:rPr>
      </w:pPr>
      <w:r w:rsidRPr="0045078F">
        <w:rPr>
          <w:sz w:val="20"/>
          <w:szCs w:val="20"/>
          <w:lang w:val="en-GB"/>
        </w:rPr>
        <w:t>Date</w:t>
      </w:r>
      <w:r w:rsidR="007A3243" w:rsidRPr="0045078F">
        <w:rPr>
          <w:sz w:val="20"/>
          <w:szCs w:val="20"/>
          <w:lang w:val="en-GB"/>
        </w:rPr>
        <w:t xml:space="preserve">: </w:t>
      </w:r>
      <w:r w:rsidR="000A7F06" w:rsidRPr="0045078F">
        <w:rPr>
          <w:sz w:val="20"/>
          <w:szCs w:val="20"/>
          <w:lang w:val="en-GB"/>
        </w:rPr>
        <w:t>………………………………………………………………………………</w:t>
      </w:r>
    </w:p>
    <w:p w14:paraId="4196DE88" w14:textId="1ADFA591" w:rsidR="00C57637" w:rsidRPr="0045078F" w:rsidRDefault="00835FAD" w:rsidP="000A7F06">
      <w:pPr>
        <w:rPr>
          <w:sz w:val="20"/>
          <w:szCs w:val="20"/>
          <w:lang w:val="en-GB"/>
        </w:rPr>
      </w:pPr>
      <w:r>
        <w:rPr>
          <w:rFonts w:ascii="Times New Roman" w:eastAsia="Times New Roman" w:hAnsi="Times New Roman" w:cs="Times New Roman"/>
          <w:noProof/>
          <w:sz w:val="20"/>
          <w:szCs w:val="20"/>
          <w:lang w:val="en-GB" w:eastAsia="bg-BG"/>
        </w:rPr>
        <w:pict w14:anchorId="37B8A4CB">
          <v:rect id="_x0000_i1025" alt="" style="width:124pt;height:.75pt;mso-width-percent:0;mso-height-percent:0;mso-width-percent:0;mso-height-percent:0" o:hrpct="0" o:hrstd="t" o:hrnoshade="t" o:hr="t" fillcolor="black" stroked="f"/>
        </w:pict>
      </w:r>
    </w:p>
    <w:p w14:paraId="1D5A8E08" w14:textId="795D2723" w:rsidR="00834E21" w:rsidRPr="0045078F" w:rsidRDefault="00835FAD" w:rsidP="00834E21">
      <w:pPr>
        <w:shd w:val="clear" w:color="auto" w:fill="FFFFFF"/>
        <w:spacing w:before="60" w:after="60" w:line="240" w:lineRule="auto"/>
        <w:jc w:val="both"/>
        <w:rPr>
          <w:rFonts w:ascii="Times New Roman" w:eastAsia="Times New Roman" w:hAnsi="Times New Roman" w:cs="Times New Roman"/>
          <w:color w:val="000000"/>
          <w:sz w:val="20"/>
          <w:szCs w:val="20"/>
          <w:lang w:val="en-GB" w:eastAsia="bg-BG"/>
        </w:rPr>
      </w:pPr>
      <w:hyperlink r:id="rId4" w:anchor="ntc1-L_2019186BG.01002001-E0001" w:history="1">
        <w:r w:rsidR="00834E21" w:rsidRPr="0045078F">
          <w:rPr>
            <w:rFonts w:ascii="inherit" w:eastAsia="Times New Roman" w:hAnsi="inherit" w:cs="Times New Roman"/>
            <w:color w:val="3366CC"/>
            <w:sz w:val="20"/>
            <w:szCs w:val="20"/>
            <w:u w:val="single"/>
            <w:lang w:val="en-GB" w:eastAsia="bg-BG"/>
          </w:rPr>
          <w:t>(</w:t>
        </w:r>
        <w:r w:rsidR="00834E21" w:rsidRPr="0045078F">
          <w:rPr>
            <w:rFonts w:ascii="inherit" w:eastAsia="Times New Roman" w:hAnsi="inherit" w:cs="Times New Roman"/>
            <w:color w:val="3366CC"/>
            <w:sz w:val="20"/>
            <w:szCs w:val="20"/>
            <w:vertAlign w:val="superscript"/>
            <w:lang w:val="en-GB" w:eastAsia="bg-BG"/>
          </w:rPr>
          <w:t>1</w:t>
        </w:r>
        <w:r w:rsidR="00834E21" w:rsidRPr="0045078F">
          <w:rPr>
            <w:rFonts w:ascii="inherit" w:eastAsia="Times New Roman" w:hAnsi="inherit" w:cs="Times New Roman"/>
            <w:color w:val="3366CC"/>
            <w:sz w:val="20"/>
            <w:szCs w:val="20"/>
            <w:u w:val="single"/>
            <w:lang w:val="en-GB" w:eastAsia="bg-BG"/>
          </w:rPr>
          <w:t>)</w:t>
        </w:r>
      </w:hyperlink>
      <w:r w:rsidR="00834E21" w:rsidRPr="0045078F">
        <w:rPr>
          <w:rFonts w:ascii="inherit" w:eastAsia="Times New Roman" w:hAnsi="inherit" w:cs="Times New Roman"/>
          <w:color w:val="3366CC"/>
          <w:sz w:val="20"/>
          <w:szCs w:val="20"/>
          <w:u w:val="single"/>
          <w:lang w:val="en-GB" w:eastAsia="bg-BG"/>
        </w:rPr>
        <w:t xml:space="preserve"> </w:t>
      </w:r>
      <w:r w:rsidR="00834E21" w:rsidRPr="0045078F">
        <w:rPr>
          <w:rFonts w:ascii="Times New Roman" w:eastAsia="Times New Roman" w:hAnsi="Times New Roman" w:cs="Times New Roman"/>
          <w:color w:val="000000"/>
          <w:sz w:val="20"/>
          <w:szCs w:val="20"/>
          <w:lang w:val="en-GB" w:eastAsia="bg-BG"/>
        </w:rPr>
        <w:t>Regulation (EU) 2019/1148 of the European Parliament and of the Council of 20 June 2019 on the marketing and use of explosives precursors, amending Regulation (EC) No. 1907/2006 and repealing Regulation (EU) No. 98/2013 (OJ L 186, 11.7.2019, p. 1).</w:t>
      </w:r>
    </w:p>
    <w:p w14:paraId="3607806E" w14:textId="223B9E00" w:rsidR="00834E21" w:rsidRPr="0045078F" w:rsidRDefault="00835FAD" w:rsidP="00834E21">
      <w:pPr>
        <w:shd w:val="clear" w:color="auto" w:fill="FFFFFF"/>
        <w:spacing w:before="60" w:after="60" w:line="240" w:lineRule="auto"/>
        <w:jc w:val="both"/>
        <w:rPr>
          <w:rFonts w:ascii="Times New Roman" w:eastAsia="Times New Roman" w:hAnsi="Times New Roman" w:cs="Times New Roman"/>
          <w:color w:val="000000"/>
          <w:sz w:val="20"/>
          <w:szCs w:val="20"/>
          <w:lang w:val="en-GB" w:eastAsia="bg-BG"/>
        </w:rPr>
      </w:pPr>
      <w:hyperlink r:id="rId5" w:anchor="ntc*1-L_2019186BG.01002001-E0002" w:history="1">
        <w:r w:rsidR="00834E21" w:rsidRPr="0045078F">
          <w:rPr>
            <w:rFonts w:ascii="inherit" w:eastAsia="Times New Roman" w:hAnsi="inherit" w:cs="Times New Roman"/>
            <w:color w:val="3366CC"/>
            <w:sz w:val="20"/>
            <w:szCs w:val="20"/>
            <w:u w:val="single"/>
            <w:lang w:val="en-GB" w:eastAsia="bg-BG"/>
          </w:rPr>
          <w:t>(</w:t>
        </w:r>
        <w:r w:rsidR="00834E21" w:rsidRPr="0045078F">
          <w:rPr>
            <w:rFonts w:ascii="inherit" w:eastAsia="Times New Roman" w:hAnsi="inherit" w:cs="Times New Roman"/>
            <w:color w:val="3366CC"/>
            <w:sz w:val="20"/>
            <w:szCs w:val="20"/>
            <w:vertAlign w:val="superscript"/>
            <w:lang w:val="en-GB" w:eastAsia="bg-BG"/>
          </w:rPr>
          <w:t>*1</w:t>
        </w:r>
        <w:r w:rsidR="00834E21" w:rsidRPr="0045078F">
          <w:rPr>
            <w:rFonts w:ascii="inherit" w:eastAsia="Times New Roman" w:hAnsi="inherit" w:cs="Times New Roman"/>
            <w:color w:val="3366CC"/>
            <w:sz w:val="20"/>
            <w:szCs w:val="20"/>
            <w:u w:val="single"/>
            <w:lang w:val="en-GB" w:eastAsia="bg-BG"/>
          </w:rPr>
          <w:t>)</w:t>
        </w:r>
      </w:hyperlink>
      <w:r w:rsidR="00834E21" w:rsidRPr="0045078F">
        <w:rPr>
          <w:rFonts w:ascii="Times New Roman" w:eastAsia="Times New Roman" w:hAnsi="Times New Roman" w:cs="Times New Roman"/>
          <w:color w:val="000000"/>
          <w:sz w:val="20"/>
          <w:szCs w:val="20"/>
          <w:lang w:val="en-GB" w:eastAsia="bg-BG"/>
        </w:rPr>
        <w:t>  You can add the necessary rows in the table of substances.</w:t>
      </w:r>
    </w:p>
    <w:p w14:paraId="101E44FF" w14:textId="11E4A704" w:rsidR="00834E21" w:rsidRPr="0045078F" w:rsidRDefault="00835FAD" w:rsidP="00834E21">
      <w:pPr>
        <w:shd w:val="clear" w:color="auto" w:fill="FFFFFF"/>
        <w:spacing w:before="60" w:after="60" w:line="240" w:lineRule="auto"/>
        <w:jc w:val="both"/>
        <w:rPr>
          <w:rFonts w:ascii="Times New Roman" w:eastAsia="Times New Roman" w:hAnsi="Times New Roman" w:cs="Times New Roman"/>
          <w:color w:val="000000"/>
          <w:sz w:val="20"/>
          <w:szCs w:val="20"/>
          <w:lang w:val="en-GB" w:eastAsia="bg-BG"/>
        </w:rPr>
      </w:pPr>
      <w:hyperlink r:id="rId6" w:anchor="ntc*2-L_2019186BG.01002001-E0003" w:history="1">
        <w:r w:rsidR="00834E21" w:rsidRPr="0045078F">
          <w:rPr>
            <w:rFonts w:ascii="inherit" w:eastAsia="Times New Roman" w:hAnsi="inherit" w:cs="Times New Roman"/>
            <w:color w:val="3366CC"/>
            <w:sz w:val="20"/>
            <w:szCs w:val="20"/>
            <w:u w:val="single"/>
            <w:lang w:val="en-GB" w:eastAsia="bg-BG"/>
          </w:rPr>
          <w:t>(</w:t>
        </w:r>
        <w:r w:rsidR="00834E21" w:rsidRPr="0045078F">
          <w:rPr>
            <w:rFonts w:ascii="inherit" w:eastAsia="Times New Roman" w:hAnsi="inherit" w:cs="Times New Roman"/>
            <w:color w:val="3366CC"/>
            <w:sz w:val="20"/>
            <w:szCs w:val="20"/>
            <w:vertAlign w:val="superscript"/>
            <w:lang w:val="en-GB" w:eastAsia="bg-BG"/>
          </w:rPr>
          <w:t>*2</w:t>
        </w:r>
        <w:r w:rsidR="00834E21" w:rsidRPr="0045078F">
          <w:rPr>
            <w:rFonts w:ascii="inherit" w:eastAsia="Times New Roman" w:hAnsi="inherit" w:cs="Times New Roman"/>
            <w:color w:val="3366CC"/>
            <w:sz w:val="20"/>
            <w:szCs w:val="20"/>
            <w:u w:val="single"/>
            <w:lang w:val="en-GB" w:eastAsia="bg-BG"/>
          </w:rPr>
          <w:t>)</w:t>
        </w:r>
      </w:hyperlink>
      <w:r w:rsidR="00834E21" w:rsidRPr="0045078F">
        <w:rPr>
          <w:rFonts w:ascii="Times New Roman" w:eastAsia="Times New Roman" w:hAnsi="Times New Roman" w:cs="Times New Roman"/>
          <w:color w:val="000000"/>
          <w:sz w:val="20"/>
          <w:szCs w:val="20"/>
          <w:lang w:val="en-GB" w:eastAsia="bg-BG"/>
        </w:rPr>
        <w:t>  You can check the validity of the economic operator's VAT identification number via the Commission's VIES website. Depending on national data protection rules, some Member States will also provide data on the name and address associated with the VAT identification number that is registered in national databases.</w:t>
      </w:r>
    </w:p>
    <w:p w14:paraId="5ADBC81E" w14:textId="3C990D1A" w:rsidR="008379F6" w:rsidRPr="0045078F" w:rsidRDefault="008379F6" w:rsidP="00C55EEC">
      <w:pPr>
        <w:shd w:val="clear" w:color="auto" w:fill="FFFFFF"/>
        <w:spacing w:before="60" w:after="60" w:line="240" w:lineRule="auto"/>
        <w:jc w:val="both"/>
        <w:rPr>
          <w:rFonts w:ascii="Times New Roman" w:eastAsia="Times New Roman" w:hAnsi="Times New Roman" w:cs="Times New Roman"/>
          <w:color w:val="000000"/>
          <w:sz w:val="20"/>
          <w:szCs w:val="20"/>
          <w:lang w:val="en-GB" w:eastAsia="bg-BG"/>
        </w:rPr>
      </w:pPr>
    </w:p>
    <w:p w14:paraId="58177242" w14:textId="77777777" w:rsidR="0045078F" w:rsidRPr="0045078F" w:rsidRDefault="0045078F" w:rsidP="00C55EEC">
      <w:pPr>
        <w:shd w:val="clear" w:color="auto" w:fill="FFFFFF"/>
        <w:spacing w:before="60" w:after="60" w:line="240" w:lineRule="auto"/>
        <w:jc w:val="both"/>
        <w:rPr>
          <w:sz w:val="20"/>
          <w:szCs w:val="20"/>
          <w:lang w:val="en-GB"/>
        </w:rPr>
      </w:pPr>
      <w:r w:rsidRPr="0045078F">
        <w:rPr>
          <w:rFonts w:ascii="Times New Roman" w:eastAsia="Times New Roman" w:hAnsi="Times New Roman" w:cs="Times New Roman"/>
          <w:color w:val="000000"/>
          <w:sz w:val="20"/>
          <w:szCs w:val="20"/>
          <w:lang w:val="en-GB" w:eastAsia="bg-BG"/>
        </w:rPr>
        <w:t>The personal data provided by you are protected in accordance with the Personal Data Protection Act and the normative acts regulating the protection of information and Regulation (EU) 2016/679 of the European Parliament and of the Council of April 27, 2016 on the protection of natural persons in connection with the processing of personal data and on the free movement of such data and on the repeal of Directive 95/46/EC (General Data Protection Regulation) (Text of EEA relevance).</w:t>
      </w:r>
      <w:r w:rsidRPr="0045078F">
        <w:rPr>
          <w:sz w:val="20"/>
          <w:szCs w:val="20"/>
          <w:lang w:val="en-GB"/>
        </w:rPr>
        <w:t xml:space="preserve"> </w:t>
      </w:r>
    </w:p>
    <w:p w14:paraId="56986EFE" w14:textId="3D66A6FA" w:rsidR="008379F6" w:rsidRPr="0045078F" w:rsidRDefault="00835FAD" w:rsidP="00C55EEC">
      <w:pPr>
        <w:shd w:val="clear" w:color="auto" w:fill="FFFFFF"/>
        <w:spacing w:before="60" w:after="60" w:line="240" w:lineRule="auto"/>
        <w:jc w:val="both"/>
        <w:rPr>
          <w:sz w:val="20"/>
          <w:szCs w:val="20"/>
          <w:lang w:val="en-GB"/>
        </w:rPr>
      </w:pPr>
      <w:proofErr w:type="spellStart"/>
      <w:r>
        <w:rPr>
          <w:rFonts w:ascii="Times New Roman" w:eastAsia="Times New Roman" w:hAnsi="Times New Roman" w:cs="Times New Roman"/>
          <w:color w:val="000000"/>
          <w:sz w:val="20"/>
          <w:szCs w:val="20"/>
          <w:lang w:val="en-GB" w:eastAsia="bg-BG"/>
        </w:rPr>
        <w:t>Ch</w:t>
      </w:r>
      <w:r w:rsidR="0045078F" w:rsidRPr="0045078F">
        <w:rPr>
          <w:rFonts w:ascii="Times New Roman" w:eastAsia="Times New Roman" w:hAnsi="Times New Roman" w:cs="Times New Roman"/>
          <w:color w:val="000000"/>
          <w:sz w:val="20"/>
          <w:szCs w:val="20"/>
          <w:lang w:val="en-GB" w:eastAsia="bg-BG"/>
        </w:rPr>
        <w:t>imtex</w:t>
      </w:r>
      <w:proofErr w:type="spellEnd"/>
      <w:r w:rsidR="0045078F" w:rsidRPr="0045078F">
        <w:rPr>
          <w:rFonts w:ascii="Times New Roman" w:eastAsia="Times New Roman" w:hAnsi="Times New Roman" w:cs="Times New Roman"/>
          <w:color w:val="000000"/>
          <w:sz w:val="20"/>
          <w:szCs w:val="20"/>
          <w:lang w:val="en-GB" w:eastAsia="bg-BG"/>
        </w:rPr>
        <w:t xml:space="preserve"> Ltd. declares that the personal data provided to it in connection with the requirements of Regulation (EU) 2019/1148 of the European Parliament and of the Council of June 20, 2019 by natural and/or legal persons are processed in connection with the implementation of the e</w:t>
      </w:r>
      <w:r>
        <w:rPr>
          <w:rFonts w:ascii="Times New Roman" w:eastAsia="Times New Roman" w:hAnsi="Times New Roman" w:cs="Times New Roman"/>
          <w:color w:val="000000"/>
          <w:sz w:val="20"/>
          <w:szCs w:val="20"/>
          <w:lang w:val="en-GB" w:eastAsia="bg-BG"/>
        </w:rPr>
        <w:t xml:space="preserve">stablished by law functions of </w:t>
      </w:r>
      <w:bookmarkStart w:id="0" w:name="_GoBack"/>
      <w:bookmarkEnd w:id="0"/>
      <w:proofErr w:type="spellStart"/>
      <w:r>
        <w:rPr>
          <w:rFonts w:ascii="Times New Roman" w:eastAsia="Times New Roman" w:hAnsi="Times New Roman" w:cs="Times New Roman"/>
          <w:color w:val="000000"/>
          <w:sz w:val="20"/>
          <w:szCs w:val="20"/>
          <w:lang w:val="en-GB" w:eastAsia="bg-BG"/>
        </w:rPr>
        <w:t>Ch</w:t>
      </w:r>
      <w:r w:rsidR="0045078F" w:rsidRPr="0045078F">
        <w:rPr>
          <w:rFonts w:ascii="Times New Roman" w:eastAsia="Times New Roman" w:hAnsi="Times New Roman" w:cs="Times New Roman"/>
          <w:color w:val="000000"/>
          <w:sz w:val="20"/>
          <w:szCs w:val="20"/>
          <w:lang w:val="en-GB" w:eastAsia="bg-BG"/>
        </w:rPr>
        <w:t>imtex</w:t>
      </w:r>
      <w:proofErr w:type="spellEnd"/>
      <w:r w:rsidR="0045078F" w:rsidRPr="0045078F">
        <w:rPr>
          <w:rFonts w:ascii="Times New Roman" w:eastAsia="Times New Roman" w:hAnsi="Times New Roman" w:cs="Times New Roman"/>
          <w:color w:val="000000"/>
          <w:sz w:val="20"/>
          <w:szCs w:val="20"/>
          <w:lang w:val="en-GB" w:eastAsia="bg-BG"/>
        </w:rPr>
        <w:t xml:space="preserve"> OOD in its capacity as a personal data administrator.</w:t>
      </w:r>
    </w:p>
    <w:sectPr w:rsidR="008379F6" w:rsidRPr="00450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1D"/>
    <w:rsid w:val="00055805"/>
    <w:rsid w:val="000A7F06"/>
    <w:rsid w:val="00192330"/>
    <w:rsid w:val="00241551"/>
    <w:rsid w:val="003946EF"/>
    <w:rsid w:val="003B6994"/>
    <w:rsid w:val="003E1D42"/>
    <w:rsid w:val="00444D61"/>
    <w:rsid w:val="0045078F"/>
    <w:rsid w:val="005443C4"/>
    <w:rsid w:val="0072211D"/>
    <w:rsid w:val="007A3243"/>
    <w:rsid w:val="007D7CCF"/>
    <w:rsid w:val="008103FE"/>
    <w:rsid w:val="00834E21"/>
    <w:rsid w:val="00835FAD"/>
    <w:rsid w:val="008379F6"/>
    <w:rsid w:val="008C4632"/>
    <w:rsid w:val="008E3F9D"/>
    <w:rsid w:val="00AB6A0D"/>
    <w:rsid w:val="00B83402"/>
    <w:rsid w:val="00BB05F4"/>
    <w:rsid w:val="00C55EEC"/>
    <w:rsid w:val="00C57637"/>
    <w:rsid w:val="00C62F83"/>
    <w:rsid w:val="00C80EC7"/>
    <w:rsid w:val="00D27691"/>
    <w:rsid w:val="00D92E4E"/>
    <w:rsid w:val="00D93D3B"/>
    <w:rsid w:val="00E35635"/>
    <w:rsid w:val="00F049B0"/>
    <w:rsid w:val="00F76CBB"/>
    <w:rsid w:val="00FE5D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3D83"/>
  <w15:chartTrackingRefBased/>
  <w15:docId w15:val="{BE902772-B78E-4A5A-B5B6-9385D91E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a"/>
    <w:rsid w:val="00C5763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Hyperlink"/>
    <w:basedOn w:val="a0"/>
    <w:uiPriority w:val="99"/>
    <w:semiHidden/>
    <w:unhideWhenUsed/>
    <w:rsid w:val="00C57637"/>
    <w:rPr>
      <w:color w:val="0000FF"/>
      <w:u w:val="single"/>
    </w:rPr>
  </w:style>
  <w:style w:type="character" w:customStyle="1" w:styleId="super">
    <w:name w:val="super"/>
    <w:basedOn w:val="a0"/>
    <w:rsid w:val="00C57637"/>
  </w:style>
  <w:style w:type="paragraph" w:customStyle="1" w:styleId="Default">
    <w:name w:val="Default"/>
    <w:rsid w:val="007D7CC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7A3243"/>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7A32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68750">
      <w:bodyDiv w:val="1"/>
      <w:marLeft w:val="0"/>
      <w:marRight w:val="0"/>
      <w:marTop w:val="0"/>
      <w:marBottom w:val="0"/>
      <w:divBdr>
        <w:top w:val="none" w:sz="0" w:space="0" w:color="auto"/>
        <w:left w:val="none" w:sz="0" w:space="0" w:color="auto"/>
        <w:bottom w:val="none" w:sz="0" w:space="0" w:color="auto"/>
        <w:right w:val="none" w:sz="0" w:space="0" w:color="auto"/>
      </w:divBdr>
    </w:div>
    <w:div w:id="13041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BG/TXT/HTML/?uri=CELEX:32019R1148&amp;from=BG" TargetMode="External"/><Relationship Id="rId5" Type="http://schemas.openxmlformats.org/officeDocument/2006/relationships/hyperlink" Target="https://eur-lex.europa.eu/legal-content/BG/TXT/HTML/?uri=CELEX:32019R1148&amp;from=BG" TargetMode="External"/><Relationship Id="rId4" Type="http://schemas.openxmlformats.org/officeDocument/2006/relationships/hyperlink" Target="https://eur-lex.europa.eu/legal-content/BG/TXT/HTML/?uri=CELEX:32019R1148&amp;from=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2880</Characters>
  <Application>Microsoft Office Word</Application>
  <DocSecurity>0</DocSecurity>
  <Lines>24</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skiriakova</dc:creator>
  <cp:keywords/>
  <dc:description/>
  <cp:lastModifiedBy>Elena</cp:lastModifiedBy>
  <cp:revision>3</cp:revision>
  <cp:lastPrinted>2020-12-03T14:46:00Z</cp:lastPrinted>
  <dcterms:created xsi:type="dcterms:W3CDTF">2022-12-20T19:11:00Z</dcterms:created>
  <dcterms:modified xsi:type="dcterms:W3CDTF">2023-01-28T20:20:00Z</dcterms:modified>
</cp:coreProperties>
</file>